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ind w:right="19"/>
        <w:spacing w:after="0" w:line="234" w:lineRule="auto"/>
        <w:rPr>
          <w:sz w:val="20"/>
          <w:szCs w:val="20"/>
          <w:color w:val="auto"/>
        </w:rPr>
      </w:pPr>
      <w:r>
        <w:rPr>
          <w:rFonts w:ascii="Times New Roman" w:cs="Times New Roman" w:eastAsia="Times New Roman" w:hAnsi="Times New Roman"/>
          <w:sz w:val="22"/>
          <w:szCs w:val="22"/>
          <w:b w:val="1"/>
          <w:bCs w:val="1"/>
          <w:color w:val="auto"/>
        </w:rPr>
        <w:t>PURSUANT TO SECTION 13A-16 OR 15D-16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001-42020</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MAREX GROUP PLC</w:t>
      </w:r>
    </w:p>
    <w:p>
      <w:pPr>
        <w:spacing w:after="0" w:line="45"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0" w:lineRule="exact"/>
        <w:rPr>
          <w:sz w:val="24"/>
          <w:szCs w:val="24"/>
          <w:color w:val="auto"/>
        </w:rPr>
      </w:pPr>
    </w:p>
    <w:p>
      <w:pPr>
        <w:spacing w:after="0" w:line="334"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9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155 Bishopsgate</w:t>
            </w:r>
          </w:p>
        </w:tc>
        <w:tc>
          <w:tcPr>
            <w:tcW w:w="5740" w:type="dxa"/>
            <w:vAlign w:val="bottom"/>
          </w:tcPr>
          <w:p>
            <w:pPr>
              <w:jc w:val="center"/>
              <w:ind w:left="3215"/>
              <w:spacing w:after="0"/>
              <w:rPr>
                <w:sz w:val="20"/>
                <w:szCs w:val="20"/>
                <w:color w:val="auto"/>
              </w:rPr>
            </w:pPr>
            <w:r>
              <w:rPr>
                <w:rFonts w:ascii="Times New Roman" w:cs="Times New Roman" w:eastAsia="Times New Roman" w:hAnsi="Times New Roman"/>
                <w:sz w:val="18"/>
                <w:szCs w:val="18"/>
                <w:b w:val="1"/>
                <w:bCs w:val="1"/>
                <w:color w:val="auto"/>
                <w:w w:val="99"/>
              </w:rPr>
              <w:t>140 East 45th Street, 10th Floor</w:t>
            </w:r>
          </w:p>
        </w:tc>
      </w:tr>
      <w:tr>
        <w:trPr>
          <w:trHeight w:val="203"/>
        </w:trPr>
        <w:tc>
          <w:tcPr>
            <w:tcW w:w="1940" w:type="dxa"/>
            <w:vAlign w:val="bottom"/>
          </w:tcPr>
          <w:p>
            <w:pPr>
              <w:jc w:val="center"/>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London EC2M 3TQ</w:t>
            </w:r>
          </w:p>
        </w:tc>
        <w:tc>
          <w:tcPr>
            <w:tcW w:w="5740" w:type="dxa"/>
            <w:vAlign w:val="bottom"/>
          </w:tcPr>
          <w:p>
            <w:pPr>
              <w:jc w:val="center"/>
              <w:ind w:left="3215"/>
              <w:spacing w:after="0" w:line="202" w:lineRule="exact"/>
              <w:rPr>
                <w:sz w:val="20"/>
                <w:szCs w:val="20"/>
                <w:color w:val="auto"/>
              </w:rPr>
            </w:pPr>
            <w:r>
              <w:rPr>
                <w:rFonts w:ascii="Times New Roman" w:cs="Times New Roman" w:eastAsia="Times New Roman" w:hAnsi="Times New Roman"/>
                <w:sz w:val="18"/>
                <w:szCs w:val="18"/>
                <w:b w:val="1"/>
                <w:bCs w:val="1"/>
                <w:color w:val="auto"/>
                <w:w w:val="98"/>
              </w:rPr>
              <w:t>New York, New York 10017</w:t>
            </w:r>
          </w:p>
        </w:tc>
      </w:tr>
      <w:tr>
        <w:trPr>
          <w:trHeight w:val="203"/>
        </w:trPr>
        <w:tc>
          <w:tcPr>
            <w:tcW w:w="1940" w:type="dxa"/>
            <w:vAlign w:val="bottom"/>
          </w:tcPr>
          <w:p>
            <w:pPr>
              <w:jc w:val="center"/>
              <w:ind w:right="2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740" w:type="dxa"/>
            <w:vAlign w:val="bottom"/>
          </w:tcPr>
          <w:p>
            <w:pPr>
              <w:jc w:val="center"/>
              <w:ind w:left="3215"/>
              <w:spacing w:after="0" w:line="202" w:lineRule="exact"/>
              <w:rPr>
                <w:sz w:val="20"/>
                <w:szCs w:val="20"/>
                <w:color w:val="auto"/>
              </w:rPr>
            </w:pPr>
            <w:r>
              <w:rPr>
                <w:rFonts w:ascii="Times New Roman" w:cs="Times New Roman" w:eastAsia="Times New Roman" w:hAnsi="Times New Roman"/>
                <w:sz w:val="18"/>
                <w:szCs w:val="18"/>
                <w:b w:val="1"/>
                <w:bCs w:val="1"/>
                <w:color w:val="auto"/>
                <w:w w:val="99"/>
              </w:rPr>
              <w:t>(212) 618-2800</w:t>
            </w:r>
          </w:p>
        </w:tc>
      </w:tr>
      <w:tr>
        <w:trPr>
          <w:trHeight w:val="238"/>
        </w:trPr>
        <w:tc>
          <w:tcPr>
            <w:tcW w:w="19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+44 20 7655 6000</w:t>
            </w:r>
          </w:p>
        </w:tc>
        <w:tc>
          <w:tcPr>
            <w:tcW w:w="5740" w:type="dxa"/>
            <w:vAlign w:val="bottom"/>
          </w:tcPr>
          <w:p>
            <w:pPr>
              <w:spacing w:after="0"/>
              <w:rPr>
                <w:sz w:val="20"/>
                <w:szCs w:val="20"/>
                <w:color w:val="auto"/>
              </w:rPr>
            </w:pPr>
          </w:p>
        </w:tc>
      </w:tr>
      <w:tr>
        <w:trPr>
          <w:trHeight w:val="287"/>
        </w:trPr>
        <w:tc>
          <w:tcPr>
            <w:tcW w:w="1940" w:type="dxa"/>
            <w:vAlign w:val="bottom"/>
          </w:tcPr>
          <w:p>
            <w:pPr>
              <w:spacing w:after="0"/>
              <w:rPr>
                <w:sz w:val="24"/>
                <w:szCs w:val="24"/>
                <w:color w:val="auto"/>
              </w:rPr>
            </w:pPr>
          </w:p>
        </w:tc>
        <w:tc>
          <w:tcPr>
            <w:tcW w:w="57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bl>
    <w:p>
      <w:pPr>
        <w:spacing w:after="0" w:line="208" w:lineRule="exact"/>
        <w:rPr>
          <w:sz w:val="24"/>
          <w:szCs w:val="24"/>
          <w:color w:val="auto"/>
        </w:rPr>
      </w:pPr>
    </w:p>
    <w:p>
      <w:pPr>
        <w:ind w:left="3500" w:right="1639" w:hanging="461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Notice of Hearing for Sanction of the Scheme Relating to Proposed Redomiciliation to Bermuda</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18, 2026, Marex Group plc (the “Company”) announced that the hearing for the application and the sanction of the scheme of arrangement between the Company and the Company’s shareholders (the “Scheme”) relating to the proposed redomiciliation of the Company to Bermuda (the “Proposed Redomiciliation”) will be heard before a High Court Judge at the Royal Courts of Justice, Rolls Building, 7 Rolls Buildings, London, EC4A 1NL on June 26, 2026. The expected effective date of the Scheme (and the date of substitution of the Company’s ordinary shares on Nasdaq with the ordinary shares of Marex Group Limited) is July 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This Form 6-K contains forward-looking statements within the meaning of the Private Securities Litigation Reform Act of 1995. All statements contained in this Form 6-K that do not relate to matters of historical fact should be considered forward-looking statements, including without limitation the expected date of the Scheme hearing and the expected effective date of the Scheme. In some cases, these forward-looking statements can be identified by words or phrases such as “may,” “will,” “expect,” “anticipate,” “aim,” “estimate,” “intend,” “plan,” “believe,” “potential,” “continue,” “would,” “is/are likely to” or other similar expressions.</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our ability to satisfy the conditions to the Proposed Redomiciliation on the expected timeframe, or at all, and the occurrence of unanticipated difficulties or costs in connection with the Proposed Redomiciliation, and other risks discussed under the caption “Risk Factors” in our Annual Report on Form 20-F for the year-ended December 31, 2025, filed with the Securities and Exchange Commission (the “SEC”) and our other reports filed with the SEC.</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The forward-looking statements made in this Form 6-K relate only to events or information as of the date on which the statements are made in this Form 6-K.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ectPr>
          <w:pgSz w:w="11900" w:h="16838" w:orient="portrait"/>
          <w:cols w:equalWidth="0" w:num="1">
            <w:col w:w="11240"/>
          </w:cols>
          <w:pgMar w:left="320" w:top="1400"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Marex Group plc</w:t>
      </w:r>
    </w:p>
    <w:p>
      <w:pPr>
        <w:sectPr>
          <w:pgSz w:w="11900" w:h="16838" w:orient="portrait"/>
          <w:cols w:equalWidth="0" w:num="1">
            <w:col w:w="10620"/>
          </w:cols>
          <w:pgMar w:left="320" w:top="1400" w:right="95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18, 2026</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/s/ Robert Irvin</w:t>
      </w:r>
    </w:p>
    <w:p>
      <w:pPr>
        <w:spacing w:after="0" w:line="61" w:lineRule="exact"/>
        <w:rPr>
          <w:sz w:val="20"/>
          <w:szCs w:val="20"/>
          <w:color w:val="auto"/>
        </w:rPr>
      </w:pPr>
    </w:p>
    <w:p>
      <w:pPr>
        <w:sectPr>
          <w:pgSz w:w="11900" w:h="16838" w:orient="portrait"/>
          <w:cols w:equalWidth="0" w:num="3">
            <w:col w:w="7360" w:space="720"/>
            <w:col w:w="260" w:space="600"/>
            <w:col w:w="1680"/>
          </w:cols>
          <w:pgMar w:left="320" w:top="1400" w:right="959" w:bottom="1440" w:gutter="0" w:footer="0" w:header="0"/>
          <w:type w:val="continuous"/>
        </w:sectPr>
      </w:pPr>
    </w:p>
    <w:p>
      <w:pPr>
        <w:ind w:left="80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Robert Irvin</w:t>
      </w:r>
    </w:p>
    <w:p>
      <w:pPr>
        <w:spacing w:after="0" w:line="50" w:lineRule="exact"/>
        <w:rPr>
          <w:sz w:val="20"/>
          <w:szCs w:val="20"/>
          <w:color w:val="auto"/>
        </w:rPr>
      </w:pPr>
    </w:p>
    <w:p>
      <w:pPr>
        <w:sectPr>
          <w:pgSz w:w="11900" w:h="16838" w:orient="portrait"/>
          <w:cols w:equalWidth="0" w:num="2">
            <w:col w:w="8560" w:space="380"/>
            <w:col w:w="1680"/>
          </w:cols>
          <w:pgMar w:left="320" w:top="1400" w:right="959" w:bottom="1440" w:gutter="0" w:footer="0" w:header="0"/>
          <w:type w:val="continuous"/>
        </w:sectPr>
      </w:pPr>
    </w:p>
    <w:p>
      <w:pPr>
        <w:ind w:left="80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Financial Officer</w:t>
      </w:r>
    </w:p>
    <w:sectPr>
      <w:pgSz w:w="11900" w:h="16838" w:orient="portrait"/>
      <w:cols w:equalWidth="0" w:num="2">
        <w:col w:w="8460" w:space="480"/>
        <w:col w:w="1680"/>
      </w:cols>
      <w:pgMar w:left="320" w:top="1400" w:right="9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2026-06-18T08:04:58Z</dcterms:created>
  <dcterms:modified xsi:type="dcterms:W3CDTF">2026-06-18T08:04:58Z</dcterms:modified>
</cp:coreProperties>
</file>